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C21F" w14:textId="77777777" w:rsidR="00C402FF" w:rsidRDefault="0085310F">
      <w:pPr>
        <w:ind w:left="0" w:hanging="2"/>
        <w:jc w:val="right"/>
        <w:rPr>
          <w:color w:val="000000"/>
        </w:rPr>
      </w:pPr>
      <w:r>
        <w:t>Załącznik nr 6 do ZW 121/2020</w:t>
      </w: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02FF" w14:paraId="03CBE42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F2F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528576B9" w14:textId="77777777" w:rsidR="00C402FF" w:rsidRDefault="00C402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14:paraId="65286940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5A5AB87B" w14:textId="77777777" w:rsidR="00C402FF" w:rsidRDefault="00C402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14:paraId="656426AA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     </w:t>
            </w:r>
            <w:proofErr w:type="spellStart"/>
            <w:r>
              <w:rPr>
                <w:b/>
                <w:color w:val="000000"/>
              </w:rPr>
              <w:t>Storytelling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14:paraId="4E2C3BBF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Storytelling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14:paraId="11FCEF1F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zarządzania   </w:t>
            </w:r>
          </w:p>
          <w:p w14:paraId="2F6E3ED8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>Specjalność:</w:t>
            </w:r>
          </w:p>
          <w:p w14:paraId="336DC25B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 xml:space="preserve">I stopień stacjonarna </w:t>
            </w:r>
          </w:p>
          <w:p w14:paraId="14C5E76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</w:t>
            </w:r>
          </w:p>
          <w:p w14:paraId="074AA20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 xml:space="preserve">Kod przedmiotu                   </w:t>
            </w:r>
            <w:r w:rsidR="00672314" w:rsidRPr="00672314">
              <w:rPr>
                <w:b/>
                <w:color w:val="000000"/>
              </w:rPr>
              <w:t>W08IZZ-SI0084</w:t>
            </w:r>
          </w:p>
          <w:p w14:paraId="5535961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NIE</w:t>
            </w:r>
          </w:p>
        </w:tc>
      </w:tr>
    </w:tbl>
    <w:p w14:paraId="3FFB4517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596564E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379A4BD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9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402FF" w14:paraId="233CFB79" w14:textId="77777777">
        <w:tc>
          <w:tcPr>
            <w:tcW w:w="2802" w:type="dxa"/>
          </w:tcPr>
          <w:p w14:paraId="3CB19531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B54AED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D081C9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B3CE8E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0ABFB3EC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7661B9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C402FF" w14:paraId="60B11C46" w14:textId="77777777">
        <w:tc>
          <w:tcPr>
            <w:tcW w:w="2802" w:type="dxa"/>
          </w:tcPr>
          <w:p w14:paraId="75880A6D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7F04DDA5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78B8126D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7D9CE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5B979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6D26673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C402FF" w14:paraId="5A0E494F" w14:textId="77777777">
        <w:tc>
          <w:tcPr>
            <w:tcW w:w="2802" w:type="dxa"/>
          </w:tcPr>
          <w:p w14:paraId="059682C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7A22A0A4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1D79A9D1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5F7482AD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C61931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1C1275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</w:t>
            </w:r>
          </w:p>
        </w:tc>
      </w:tr>
      <w:tr w:rsidR="00C402FF" w14:paraId="7CC908CF" w14:textId="77777777">
        <w:tc>
          <w:tcPr>
            <w:tcW w:w="2802" w:type="dxa"/>
          </w:tcPr>
          <w:p w14:paraId="711F315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54B4C80C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14:paraId="366B4E8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14:paraId="4DAF4BAE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F7417A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097DB6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C402FF" w14:paraId="54A084CE" w14:textId="77777777">
        <w:tc>
          <w:tcPr>
            <w:tcW w:w="2802" w:type="dxa"/>
          </w:tcPr>
          <w:p w14:paraId="4763D9D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5CA91BFE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5EA3C806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4C3D6579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6A9DE2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1737D985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402FF" w14:paraId="0CB5E1AF" w14:textId="77777777">
        <w:tc>
          <w:tcPr>
            <w:tcW w:w="2802" w:type="dxa"/>
          </w:tcPr>
          <w:p w14:paraId="2D13A33C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56A0AD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302DBB7C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657E496E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D3E272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33A2EEF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C402FF" w14:paraId="33F2EA54" w14:textId="77777777">
        <w:tc>
          <w:tcPr>
            <w:tcW w:w="2802" w:type="dxa"/>
          </w:tcPr>
          <w:p w14:paraId="389F9E4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5E883AB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2B40B94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6D0F8604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07954962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2CE6E2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6A21B0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C402FF" w14:paraId="11D8A901" w14:textId="77777777">
        <w:tc>
          <w:tcPr>
            <w:tcW w:w="2802" w:type="dxa"/>
          </w:tcPr>
          <w:p w14:paraId="091460C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6DD05D1F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6D915104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7ADDEFE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485418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4CEEFF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1,4</w:t>
            </w:r>
          </w:p>
        </w:tc>
      </w:tr>
    </w:tbl>
    <w:p w14:paraId="3FD84FC6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879328C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C9519FA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4F123BA0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02FF" w14:paraId="3D047E2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3E9F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7E1D16E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Podstawowa wiedza z zakresu komunikacji</w:t>
            </w:r>
          </w:p>
        </w:tc>
      </w:tr>
    </w:tbl>
    <w:p w14:paraId="706856BC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DD46FD1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b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C402FF" w14:paraId="1128DA9F" w14:textId="77777777">
        <w:tc>
          <w:tcPr>
            <w:tcW w:w="9210" w:type="dxa"/>
          </w:tcPr>
          <w:p w14:paraId="09D2992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6F49C96D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C1 Zapoznanie z metodą </w:t>
            </w: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 i możliwościami jej wykorzystania w komunikacji zewnętrznej i wewnętrznej organizacji oraz w budowaniu kultury organizacyjnej.</w:t>
            </w:r>
          </w:p>
          <w:p w14:paraId="7CC1422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C2 Nabycie kompetencji do analizowania i rozwiązywania problemów zawodowych i społecznych w miejscu pracy poprzez wykorzystanie metody </w:t>
            </w: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>.</w:t>
            </w:r>
          </w:p>
          <w:p w14:paraId="1D1386D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C3 Rozwinięcie kompetencji współdziałania w zespole oraz organizowania pracy małego zespołu.</w:t>
            </w:r>
          </w:p>
        </w:tc>
      </w:tr>
    </w:tbl>
    <w:p w14:paraId="6757CA8B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E022CF6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4839383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6BEE0A1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c"/>
        <w:tblW w:w="91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50"/>
      </w:tblGrid>
      <w:tr w:rsidR="00C402FF" w14:paraId="6946E62A" w14:textId="77777777">
        <w:trPr>
          <w:trHeight w:val="2834"/>
        </w:trPr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6ABD" w14:textId="77777777" w:rsidR="00C402FF" w:rsidRDefault="0085310F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2E579DDE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Z zakresu wiedzy:</w:t>
            </w:r>
          </w:p>
          <w:p w14:paraId="725012E1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PEU_W01 ma podstawową wiedzę dotyczącą uwarunkowań i środków komunikacji w organizacjach, niezbędną do budowania kultury organizacyjnej oraz do funkcjonowania w zespołach</w:t>
            </w:r>
          </w:p>
          <w:p w14:paraId="04F13BA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Z zakresu kompetencji społecznych:</w:t>
            </w:r>
          </w:p>
          <w:p w14:paraId="358A1729" w14:textId="77777777" w:rsidR="00C402FF" w:rsidRDefault="0085310F" w:rsidP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PEU_K01 wykazuje gotowość do identyfikowania i rozwiązywania problemów w obszarze komunikacji w miejscu pracy</w:t>
            </w:r>
          </w:p>
          <w:p w14:paraId="0DA7612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PEU_K02 potrafi współdziałać w zespole oraz inicjować działania na rzecz małego zespołu i organizować jego pracę</w:t>
            </w:r>
          </w:p>
        </w:tc>
      </w:tr>
    </w:tbl>
    <w:p w14:paraId="5FF8C0A8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d"/>
        <w:tblW w:w="91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804"/>
        <w:gridCol w:w="1495"/>
      </w:tblGrid>
      <w:tr w:rsidR="00C402FF" w14:paraId="60C27EB6" w14:textId="77777777">
        <w:trPr>
          <w:trHeight w:val="336"/>
        </w:trPr>
        <w:tc>
          <w:tcPr>
            <w:tcW w:w="9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03E05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C402FF" w14:paraId="1E6B6D38" w14:textId="77777777">
        <w:tc>
          <w:tcPr>
            <w:tcW w:w="7655" w:type="dxa"/>
            <w:gridSpan w:val="2"/>
          </w:tcPr>
          <w:p w14:paraId="2083F7CB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95" w:type="dxa"/>
          </w:tcPr>
          <w:p w14:paraId="01C5DAE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C402FF" w14:paraId="2D4F9774" w14:textId="77777777">
        <w:tc>
          <w:tcPr>
            <w:tcW w:w="851" w:type="dxa"/>
          </w:tcPr>
          <w:p w14:paraId="1A49B1A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</w:t>
            </w:r>
          </w:p>
        </w:tc>
        <w:tc>
          <w:tcPr>
            <w:tcW w:w="6804" w:type="dxa"/>
          </w:tcPr>
          <w:p w14:paraId="1830EF8B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Zasady organizacji i realizacji zajęć – omówienie. </w:t>
            </w:r>
          </w:p>
          <w:p w14:paraId="286270D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 – zagadnienia wstępne.</w:t>
            </w:r>
          </w:p>
        </w:tc>
        <w:tc>
          <w:tcPr>
            <w:tcW w:w="1495" w:type="dxa"/>
          </w:tcPr>
          <w:p w14:paraId="63902E5D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1A6067D1" w14:textId="77777777">
        <w:tc>
          <w:tcPr>
            <w:tcW w:w="851" w:type="dxa"/>
          </w:tcPr>
          <w:p w14:paraId="617205AB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Se2</w:t>
            </w:r>
          </w:p>
        </w:tc>
        <w:tc>
          <w:tcPr>
            <w:tcW w:w="6804" w:type="dxa"/>
          </w:tcPr>
          <w:p w14:paraId="6E506AB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Narracja – pojęcie, struktura, kluczowe elementy, zastosowanie.</w:t>
            </w:r>
          </w:p>
        </w:tc>
        <w:tc>
          <w:tcPr>
            <w:tcW w:w="1495" w:type="dxa"/>
          </w:tcPr>
          <w:p w14:paraId="1E1B5A3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10030A5F" w14:textId="77777777">
        <w:tc>
          <w:tcPr>
            <w:tcW w:w="851" w:type="dxa"/>
          </w:tcPr>
          <w:p w14:paraId="7F7B781E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Se3</w:t>
            </w:r>
          </w:p>
        </w:tc>
        <w:tc>
          <w:tcPr>
            <w:tcW w:w="6804" w:type="dxa"/>
          </w:tcPr>
          <w:p w14:paraId="3EBC03C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 – cele, funkcje, zaangażowanie odbiorcy. Cechy dobrej opowieści.</w:t>
            </w:r>
          </w:p>
        </w:tc>
        <w:tc>
          <w:tcPr>
            <w:tcW w:w="1495" w:type="dxa"/>
          </w:tcPr>
          <w:p w14:paraId="4DE9738F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16C79289" w14:textId="77777777">
        <w:tc>
          <w:tcPr>
            <w:tcW w:w="851" w:type="dxa"/>
          </w:tcPr>
          <w:p w14:paraId="5FB194AF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Se4</w:t>
            </w:r>
          </w:p>
        </w:tc>
        <w:tc>
          <w:tcPr>
            <w:tcW w:w="6804" w:type="dxa"/>
          </w:tcPr>
          <w:p w14:paraId="3AA1E3ED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Schemat narracyjny w </w:t>
            </w:r>
            <w:proofErr w:type="spellStart"/>
            <w:r>
              <w:rPr>
                <w:color w:val="000000"/>
              </w:rPr>
              <w:t>storytellingu</w:t>
            </w:r>
            <w:proofErr w:type="spellEnd"/>
            <w:r>
              <w:rPr>
                <w:color w:val="000000"/>
              </w:rPr>
              <w:t xml:space="preserve">. Metody tworzenia struktury i treści opowieści z uwzględnieniem jej celu, audytorium i sytuacji. </w:t>
            </w:r>
          </w:p>
        </w:tc>
        <w:tc>
          <w:tcPr>
            <w:tcW w:w="1495" w:type="dxa"/>
          </w:tcPr>
          <w:p w14:paraId="6FB1D99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14:paraId="14F504D8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C402FF" w14:paraId="40EA68C3" w14:textId="77777777">
        <w:tc>
          <w:tcPr>
            <w:tcW w:w="851" w:type="dxa"/>
          </w:tcPr>
          <w:p w14:paraId="014D50DD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Se5-6</w:t>
            </w:r>
          </w:p>
        </w:tc>
        <w:tc>
          <w:tcPr>
            <w:tcW w:w="6804" w:type="dxa"/>
          </w:tcPr>
          <w:p w14:paraId="0E23DF8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Kreatywność w tworzeniu i opowiadaniu historii. Elementy treningu twórczości.</w:t>
            </w:r>
          </w:p>
        </w:tc>
        <w:tc>
          <w:tcPr>
            <w:tcW w:w="1495" w:type="dxa"/>
          </w:tcPr>
          <w:p w14:paraId="11428B6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02FF" w14:paraId="38F6AD98" w14:textId="77777777">
        <w:tc>
          <w:tcPr>
            <w:tcW w:w="851" w:type="dxa"/>
          </w:tcPr>
          <w:p w14:paraId="7BC1D27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Se7</w:t>
            </w:r>
          </w:p>
        </w:tc>
        <w:tc>
          <w:tcPr>
            <w:tcW w:w="6804" w:type="dxa"/>
          </w:tcPr>
          <w:p w14:paraId="55B45501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Zasady komunikacji pobudzającej kreatywność.</w:t>
            </w:r>
          </w:p>
        </w:tc>
        <w:tc>
          <w:tcPr>
            <w:tcW w:w="1495" w:type="dxa"/>
          </w:tcPr>
          <w:p w14:paraId="022DFAAF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3ED17AC5" w14:textId="77777777">
        <w:tc>
          <w:tcPr>
            <w:tcW w:w="851" w:type="dxa"/>
          </w:tcPr>
          <w:p w14:paraId="6A6E658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Se8</w:t>
            </w:r>
          </w:p>
        </w:tc>
        <w:tc>
          <w:tcPr>
            <w:tcW w:w="6804" w:type="dxa"/>
          </w:tcPr>
          <w:p w14:paraId="2839DD9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Opowiadanie historii – wzbudzanie i utrzymywanie zainteresowania odbiorcy.</w:t>
            </w:r>
          </w:p>
        </w:tc>
        <w:tc>
          <w:tcPr>
            <w:tcW w:w="1495" w:type="dxa"/>
          </w:tcPr>
          <w:p w14:paraId="4EF597E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5E462C1F" w14:textId="77777777">
        <w:tc>
          <w:tcPr>
            <w:tcW w:w="851" w:type="dxa"/>
          </w:tcPr>
          <w:p w14:paraId="055FA91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Se9</w:t>
            </w:r>
          </w:p>
        </w:tc>
        <w:tc>
          <w:tcPr>
            <w:tcW w:w="6804" w:type="dxa"/>
          </w:tcPr>
          <w:p w14:paraId="41E6A2CF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 w komunikacji wewnętrznej i zewnętrznej organizacji.</w:t>
            </w:r>
          </w:p>
        </w:tc>
        <w:tc>
          <w:tcPr>
            <w:tcW w:w="1495" w:type="dxa"/>
          </w:tcPr>
          <w:p w14:paraId="4800B5AB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22BCD87A" w14:textId="77777777">
        <w:tc>
          <w:tcPr>
            <w:tcW w:w="851" w:type="dxa"/>
          </w:tcPr>
          <w:p w14:paraId="45179AA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Se10</w:t>
            </w:r>
          </w:p>
        </w:tc>
        <w:tc>
          <w:tcPr>
            <w:tcW w:w="6804" w:type="dxa"/>
          </w:tcPr>
          <w:p w14:paraId="35948FAC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 w prezentowaniu siebie w sytuacjach zawodowych: opowieść o sobie.</w:t>
            </w:r>
          </w:p>
        </w:tc>
        <w:tc>
          <w:tcPr>
            <w:tcW w:w="1495" w:type="dxa"/>
          </w:tcPr>
          <w:p w14:paraId="1F588A4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6BA1AD2A" w14:textId="77777777">
        <w:tc>
          <w:tcPr>
            <w:tcW w:w="851" w:type="dxa"/>
          </w:tcPr>
          <w:p w14:paraId="41C9734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Se11</w:t>
            </w:r>
          </w:p>
        </w:tc>
        <w:tc>
          <w:tcPr>
            <w:tcW w:w="6804" w:type="dxa"/>
          </w:tcPr>
          <w:p w14:paraId="68580BAF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 w pracy zespołu: opowieść o sukcesach i porażkach zespołu.</w:t>
            </w:r>
          </w:p>
        </w:tc>
        <w:tc>
          <w:tcPr>
            <w:tcW w:w="1495" w:type="dxa"/>
          </w:tcPr>
          <w:p w14:paraId="14C52ED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6EC4E6AD" w14:textId="77777777">
        <w:tc>
          <w:tcPr>
            <w:tcW w:w="851" w:type="dxa"/>
          </w:tcPr>
          <w:p w14:paraId="347D08A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Se12</w:t>
            </w:r>
          </w:p>
        </w:tc>
        <w:tc>
          <w:tcPr>
            <w:tcW w:w="6804" w:type="dxa"/>
          </w:tcPr>
          <w:p w14:paraId="3BC2248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Historia powstania organizacji i opowieść o niej.</w:t>
            </w:r>
          </w:p>
        </w:tc>
        <w:tc>
          <w:tcPr>
            <w:tcW w:w="1495" w:type="dxa"/>
          </w:tcPr>
          <w:p w14:paraId="21FFD61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1FBCFA9E" w14:textId="77777777">
        <w:tc>
          <w:tcPr>
            <w:tcW w:w="851" w:type="dxa"/>
          </w:tcPr>
          <w:p w14:paraId="12D26F2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Se13</w:t>
            </w:r>
          </w:p>
        </w:tc>
        <w:tc>
          <w:tcPr>
            <w:tcW w:w="6804" w:type="dxa"/>
          </w:tcPr>
          <w:p w14:paraId="2DFE67F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Cyfrowy </w:t>
            </w: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1495" w:type="dxa"/>
          </w:tcPr>
          <w:p w14:paraId="13E6FE7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02FF" w14:paraId="55F0E1B3" w14:textId="77777777">
        <w:tc>
          <w:tcPr>
            <w:tcW w:w="851" w:type="dxa"/>
          </w:tcPr>
          <w:p w14:paraId="2FE73BA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 14-15</w:t>
            </w:r>
          </w:p>
        </w:tc>
        <w:tc>
          <w:tcPr>
            <w:tcW w:w="6804" w:type="dxa"/>
          </w:tcPr>
          <w:p w14:paraId="54E7DDE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Prezentacje zaliczeniowe studentów. Podsumowanie zajęć.</w:t>
            </w:r>
          </w:p>
        </w:tc>
        <w:tc>
          <w:tcPr>
            <w:tcW w:w="1495" w:type="dxa"/>
          </w:tcPr>
          <w:p w14:paraId="5E3943F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02FF" w14:paraId="3EC481C9" w14:textId="77777777">
        <w:tc>
          <w:tcPr>
            <w:tcW w:w="851" w:type="dxa"/>
          </w:tcPr>
          <w:p w14:paraId="150F65C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804" w:type="dxa"/>
          </w:tcPr>
          <w:p w14:paraId="0ABF227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95" w:type="dxa"/>
          </w:tcPr>
          <w:p w14:paraId="6198D231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13B3C9A6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34B9FAC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e"/>
        <w:tblW w:w="907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C402FF" w14:paraId="328137FF" w14:textId="77777777">
        <w:trPr>
          <w:trHeight w:val="15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766E" w14:textId="77777777" w:rsidR="00C402FF" w:rsidRDefault="0085310F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C402FF" w14:paraId="5E989507" w14:textId="77777777">
        <w:trPr>
          <w:trHeight w:val="56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09E8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N1. </w:t>
            </w:r>
            <w:proofErr w:type="spellStart"/>
            <w:r>
              <w:rPr>
                <w:color w:val="000000"/>
              </w:rPr>
              <w:t>Storytelling</w:t>
            </w:r>
            <w:proofErr w:type="spellEnd"/>
          </w:p>
          <w:p w14:paraId="26DEBBB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Praca własna studenta</w:t>
            </w:r>
          </w:p>
          <w:p w14:paraId="49D3F1F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Praca w zespołach</w:t>
            </w:r>
          </w:p>
          <w:p w14:paraId="62F630B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N4. Studium przypadku</w:t>
            </w:r>
          </w:p>
          <w:p w14:paraId="19B8188E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N5. Gra dydaktyczna</w:t>
            </w:r>
          </w:p>
          <w:p w14:paraId="4692AFE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N6. Dyskusja</w:t>
            </w:r>
          </w:p>
          <w:p w14:paraId="047383EC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N7. Prezentacja multimedialna</w:t>
            </w:r>
          </w:p>
        </w:tc>
      </w:tr>
    </w:tbl>
    <w:p w14:paraId="1E9A1266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7C09944" w14:textId="77777777" w:rsidR="00C402FF" w:rsidRDefault="008531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br w:type="page"/>
      </w:r>
      <w:r>
        <w:rPr>
          <w:b/>
          <w:color w:val="000000"/>
          <w:sz w:val="22"/>
          <w:szCs w:val="22"/>
        </w:rPr>
        <w:lastRenderedPageBreak/>
        <w:t>OCENA OSIĄGNIĘCIA PRZEDMIOTOWYCH EFEKTÓW UCZENIA SIĘ</w:t>
      </w:r>
    </w:p>
    <w:p w14:paraId="52C480BF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C402FF" w14:paraId="69B1B785" w14:textId="77777777">
        <w:tc>
          <w:tcPr>
            <w:tcW w:w="2518" w:type="dxa"/>
          </w:tcPr>
          <w:p w14:paraId="578BFE5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0A86EF3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48B52DF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C402FF" w14:paraId="1AD1C654" w14:textId="77777777">
        <w:tc>
          <w:tcPr>
            <w:tcW w:w="2518" w:type="dxa"/>
          </w:tcPr>
          <w:p w14:paraId="61DA5224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14:paraId="0F8E0D5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  <w:p w14:paraId="57A2896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  <w:p w14:paraId="117E73F0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3B327C27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na zajęciach (w tym w oparciu o wykonane zadania domowe)</w:t>
            </w:r>
          </w:p>
        </w:tc>
      </w:tr>
      <w:tr w:rsidR="00C402FF" w14:paraId="61B98795" w14:textId="77777777">
        <w:tc>
          <w:tcPr>
            <w:tcW w:w="2518" w:type="dxa"/>
          </w:tcPr>
          <w:p w14:paraId="7CB2360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14:paraId="5BD0204E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  <w:p w14:paraId="5A74482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  <w:p w14:paraId="3A009E4A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44C5577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Zadanie zrealizowane w małym zespole </w:t>
            </w:r>
          </w:p>
        </w:tc>
      </w:tr>
      <w:tr w:rsidR="00C402FF" w14:paraId="3279B757" w14:textId="77777777">
        <w:tc>
          <w:tcPr>
            <w:tcW w:w="2518" w:type="dxa"/>
          </w:tcPr>
          <w:p w14:paraId="25935C09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126" w:type="dxa"/>
          </w:tcPr>
          <w:p w14:paraId="213E973E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793CF46B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zadania</w:t>
            </w:r>
          </w:p>
        </w:tc>
      </w:tr>
      <w:tr w:rsidR="00C402FF" w14:paraId="500022D0" w14:textId="77777777">
        <w:tc>
          <w:tcPr>
            <w:tcW w:w="9286" w:type="dxa"/>
            <w:gridSpan w:val="3"/>
          </w:tcPr>
          <w:p w14:paraId="027B51DC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= 0,4*F1+0,3*F2+0,3*F3</w:t>
            </w:r>
          </w:p>
        </w:tc>
      </w:tr>
    </w:tbl>
    <w:p w14:paraId="304460C1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4A4098C4" w14:textId="77777777" w:rsidR="00C402FF" w:rsidRDefault="00C4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02FF" w14:paraId="21BF30B3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6A13" w14:textId="77777777" w:rsidR="00C402FF" w:rsidRDefault="008531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C402FF" w14:paraId="671B05AD" w14:textId="77777777">
        <w:trPr>
          <w:trHeight w:val="299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F5AE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14:paraId="4BCCE5F5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0E9EC85D" w14:textId="77777777" w:rsidR="00C402FF" w:rsidRDefault="008531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Filarski K., </w:t>
            </w:r>
            <w:proofErr w:type="spellStart"/>
            <w:r>
              <w:t>Storytelling</w:t>
            </w:r>
            <w:proofErr w:type="spellEnd"/>
            <w:r>
              <w:t xml:space="preserve"> inspiracyjny, </w:t>
            </w:r>
            <w:proofErr w:type="spellStart"/>
            <w:r>
              <w:t>Storyhill</w:t>
            </w:r>
            <w:proofErr w:type="spellEnd"/>
            <w:r>
              <w:t xml:space="preserve"> 2016.</w:t>
            </w:r>
          </w:p>
          <w:p w14:paraId="7C7961E3" w14:textId="77777777" w:rsidR="00C402FF" w:rsidRDefault="008531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 w:rsidRPr="001E7D65">
              <w:rPr>
                <w:lang w:val="en-GB"/>
              </w:rPr>
              <w:t xml:space="preserve">Fog K., </w:t>
            </w:r>
            <w:proofErr w:type="spellStart"/>
            <w:r w:rsidRPr="001E7D65">
              <w:rPr>
                <w:lang w:val="en-GB"/>
              </w:rPr>
              <w:t>Budtz</w:t>
            </w:r>
            <w:proofErr w:type="spellEnd"/>
            <w:r w:rsidRPr="001E7D65">
              <w:rPr>
                <w:lang w:val="en-GB"/>
              </w:rPr>
              <w:t xml:space="preserve"> Ch., Munch Ph., Blanchette S., Storytelling. </w:t>
            </w:r>
            <w:r>
              <w:t xml:space="preserve">Narracja w reklamie i biznesie, Wyd. </w:t>
            </w:r>
            <w:proofErr w:type="spellStart"/>
            <w:r>
              <w:t>Saatchi</w:t>
            </w:r>
            <w:proofErr w:type="spellEnd"/>
            <w:r>
              <w:t xml:space="preserve"> &amp; </w:t>
            </w:r>
            <w:proofErr w:type="spellStart"/>
            <w:r>
              <w:t>Saatchi</w:t>
            </w:r>
            <w:proofErr w:type="spellEnd"/>
            <w:r>
              <w:t>, Warszawa 2013.</w:t>
            </w:r>
          </w:p>
          <w:p w14:paraId="57AD33F4" w14:textId="77777777" w:rsidR="00C402FF" w:rsidRPr="001E7D65" w:rsidRDefault="008531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lang w:val="en-GB"/>
              </w:rPr>
            </w:pPr>
            <w:proofErr w:type="spellStart"/>
            <w:r w:rsidRPr="001E7D65">
              <w:rPr>
                <w:lang w:val="en-GB"/>
              </w:rPr>
              <w:t>Storr</w:t>
            </w:r>
            <w:proofErr w:type="spellEnd"/>
            <w:r w:rsidRPr="001E7D65">
              <w:rPr>
                <w:lang w:val="en-GB"/>
              </w:rPr>
              <w:t xml:space="preserve"> W., Science of Storytelling: Why Stories Make Us Human, and How to Tell Them Better, </w:t>
            </w:r>
            <w:proofErr w:type="spellStart"/>
            <w:r w:rsidRPr="001E7D65">
              <w:rPr>
                <w:lang w:val="en-GB"/>
              </w:rPr>
              <w:t>Gardners</w:t>
            </w:r>
            <w:proofErr w:type="spellEnd"/>
            <w:r w:rsidRPr="001E7D65">
              <w:rPr>
                <w:lang w:val="en-GB"/>
              </w:rPr>
              <w:t xml:space="preserve"> 2021.</w:t>
            </w:r>
          </w:p>
          <w:p w14:paraId="2AAF0676" w14:textId="77777777" w:rsidR="00C402FF" w:rsidRPr="001E7D65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</w:p>
          <w:p w14:paraId="1797A926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3040C6D6" w14:textId="77777777" w:rsidR="00C402FF" w:rsidRDefault="008531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Górska M., Visual </w:t>
            </w:r>
            <w:proofErr w:type="spellStart"/>
            <w:r>
              <w:rPr>
                <w:color w:val="000000"/>
              </w:rPr>
              <w:t>storytelling</w:t>
            </w:r>
            <w:proofErr w:type="spellEnd"/>
            <w:r>
              <w:rPr>
                <w:color w:val="000000"/>
              </w:rPr>
              <w:t>. Jak opowiadać językiem video, PWN, Warszawa 2019.</w:t>
            </w:r>
          </w:p>
          <w:p w14:paraId="4018C3C7" w14:textId="77777777" w:rsidR="00C402FF" w:rsidRDefault="008531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Mistewicz</w:t>
            </w:r>
            <w:proofErr w:type="spellEnd"/>
            <w:r>
              <w:rPr>
                <w:color w:val="000000"/>
              </w:rPr>
              <w:t xml:space="preserve"> E., Marketing narracyjny. Jak budować historie, które się sprzedają, Wyd. One Press, Gliwice 2011. </w:t>
            </w:r>
          </w:p>
          <w:p w14:paraId="111B8070" w14:textId="77777777" w:rsidR="00C402FF" w:rsidRDefault="00C40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402FF" w14:paraId="607413F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B882" w14:textId="77777777" w:rsidR="00C402FF" w:rsidRDefault="00853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C402FF" w14:paraId="7CDBEAD9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C22C" w14:textId="77777777" w:rsidR="00C402FF" w:rsidRDefault="0085310F" w:rsidP="001E7D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dr </w:t>
            </w:r>
            <w:r w:rsidR="001E7D65">
              <w:rPr>
                <w:b/>
                <w:color w:val="000000"/>
              </w:rPr>
              <w:t xml:space="preserve">Teresa Marcinów, </w:t>
            </w:r>
            <w:hyperlink r:id="rId8" w:history="1">
              <w:r w:rsidR="001E7D65" w:rsidRPr="00080349">
                <w:rPr>
                  <w:rStyle w:val="Hipercze"/>
                  <w:b/>
                </w:rPr>
                <w:t>teresa.marcinow@pwr.edu.pl</w:t>
              </w:r>
            </w:hyperlink>
            <w:r w:rsidR="001E7D65">
              <w:rPr>
                <w:b/>
                <w:color w:val="000000"/>
              </w:rPr>
              <w:t xml:space="preserve"> ; dr hab. Adriana Merta-Staszczak, prof. uczelni, </w:t>
            </w:r>
            <w:hyperlink r:id="rId9" w:history="1">
              <w:r w:rsidR="001E7D65" w:rsidRPr="00080349">
                <w:rPr>
                  <w:rStyle w:val="Hipercze"/>
                  <w:b/>
                </w:rPr>
                <w:t>adriana.merta-staszczak@pwr.edu.pl</w:t>
              </w:r>
            </w:hyperlink>
            <w:r w:rsidR="001E7D65">
              <w:rPr>
                <w:b/>
                <w:color w:val="000000"/>
              </w:rPr>
              <w:t xml:space="preserve"> </w:t>
            </w:r>
          </w:p>
        </w:tc>
      </w:tr>
    </w:tbl>
    <w:p w14:paraId="1BCD7102" w14:textId="77777777" w:rsidR="00C402FF" w:rsidRDefault="00C402F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sectPr w:rsidR="00C402FF">
      <w:footerReference w:type="default" r:id="rId10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A9535" w14:textId="77777777" w:rsidR="00BD58D8" w:rsidRDefault="00BD58D8">
      <w:pPr>
        <w:spacing w:line="240" w:lineRule="auto"/>
        <w:ind w:left="0" w:hanging="2"/>
      </w:pPr>
      <w:r>
        <w:separator/>
      </w:r>
    </w:p>
  </w:endnote>
  <w:endnote w:type="continuationSeparator" w:id="0">
    <w:p w14:paraId="4B0C30E8" w14:textId="77777777" w:rsidR="00BD58D8" w:rsidRDefault="00BD58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AE19" w14:textId="77777777" w:rsidR="00C402FF" w:rsidRDefault="00C402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51C0A" w14:textId="77777777" w:rsidR="00BD58D8" w:rsidRDefault="00BD58D8">
      <w:pPr>
        <w:spacing w:line="240" w:lineRule="auto"/>
        <w:ind w:left="0" w:hanging="2"/>
      </w:pPr>
      <w:r>
        <w:separator/>
      </w:r>
    </w:p>
  </w:footnote>
  <w:footnote w:type="continuationSeparator" w:id="0">
    <w:p w14:paraId="4FBD350D" w14:textId="77777777" w:rsidR="00BD58D8" w:rsidRDefault="00BD58D8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8233D"/>
    <w:multiLevelType w:val="multilevel"/>
    <w:tmpl w:val="188C27D0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38BD7705"/>
    <w:multiLevelType w:val="multilevel"/>
    <w:tmpl w:val="9A4AB2F8"/>
    <w:lvl w:ilvl="0">
      <w:start w:val="1"/>
      <w:numFmt w:val="decimal"/>
      <w:pStyle w:val="Nagwek1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2FF"/>
    <w:rsid w:val="001E7D65"/>
    <w:rsid w:val="00672314"/>
    <w:rsid w:val="0085310F"/>
    <w:rsid w:val="00886094"/>
    <w:rsid w:val="00A21EEF"/>
    <w:rsid w:val="00BD58D8"/>
    <w:rsid w:val="00C402FF"/>
    <w:rsid w:val="00C90552"/>
    <w:rsid w:val="00D9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A718B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esa.marcinow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driana.merta-staszczak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xnB2v5JFlzYeyvVy06oxbYsnaQ==">AMUW2mVC+kdyVuwpAG+C3GWp/QDSWovTS9yr6NKthEI33DcjaU04dCvPO1p7j6x06ABvtahC/l+qgdUBVESBepufCq9UtL4LtCtu6HJGZbdth9+FyLZFtYA=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Stembalska</cp:lastModifiedBy>
  <cp:revision>2</cp:revision>
  <dcterms:created xsi:type="dcterms:W3CDTF">2024-04-25T11:35:00Z</dcterms:created>
  <dcterms:modified xsi:type="dcterms:W3CDTF">2024-04-25T11:35:00Z</dcterms:modified>
</cp:coreProperties>
</file>